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3431A0">
      <w:pPr>
        <w:pStyle w:val="2"/>
        <w:keepNext w:val="0"/>
        <w:keepLines w:val="0"/>
        <w:widowControl/>
        <w:suppressLineNumbers w:val="0"/>
        <w:bidi w:val="0"/>
        <w:spacing w:before="0" w:beforeAutospacing="1" w:after="0" w:afterAutospacing="1"/>
        <w:ind w:left="0" w:right="0"/>
        <w:rPr>
          <w:rFonts w:hint="eastAsia" w:eastAsiaTheme="minorEastAsia"/>
          <w:lang w:eastAsia="zh-CN"/>
        </w:rPr>
      </w:pPr>
      <w:r>
        <w:rPr>
          <w:rStyle w:val="5"/>
        </w:rPr>
        <w:t>What does BloomWatch do? </w:t>
      </w:r>
    </w:p>
    <w:p w14:paraId="64E0D306">
      <w:pPr>
        <w:pStyle w:val="2"/>
        <w:keepNext w:val="0"/>
        <w:keepLines w:val="0"/>
        <w:widowControl/>
        <w:suppressLineNumbers w:val="0"/>
        <w:bidi w:val="0"/>
        <w:spacing w:before="0" w:beforeAutospacing="1" w:after="0" w:afterAutospacing="1"/>
        <w:ind w:left="0" w:right="0"/>
        <w:rPr>
          <w:rFonts w:hint="eastAsia"/>
        </w:rPr>
      </w:pPr>
      <w:r>
        <w:rPr>
          <w:rFonts w:hint="eastAsia"/>
        </w:rPr>
        <w:t>BloomWatch is a dynamic visual tool that integrates multiple functions into a single platform. It leverages satellite-based vegetation data from NASA missions such as MODIS, Landsat, and VIIRS to detect and display bloom intensity, timing, and spatial distribution. Users can explore seasonal and yearly bloom patterns through an interactive global map, zoom into specific regions, and view temporal trends. The tool combines vegetation indices (e.g., NDVI/EVI) with climate factors such as temperature, precipitation, and wind patterns to contextualize bloom events and their environmental drivers.</w:t>
      </w:r>
    </w:p>
    <w:p w14:paraId="00A01C0F">
      <w:pPr>
        <w:pStyle w:val="2"/>
        <w:keepNext w:val="0"/>
        <w:keepLines w:val="0"/>
        <w:widowControl/>
        <w:suppressLineNumbers w:val="0"/>
        <w:bidi w:val="0"/>
        <w:spacing w:before="0" w:beforeAutospacing="1" w:after="0" w:afterAutospacing="1"/>
        <w:ind w:left="0" w:right="0"/>
        <w:rPr>
          <w:rFonts w:hint="eastAsia"/>
        </w:rPr>
      </w:pPr>
    </w:p>
    <w:p w14:paraId="00EEECBF">
      <w:pPr>
        <w:pStyle w:val="2"/>
        <w:keepNext w:val="0"/>
        <w:keepLines w:val="0"/>
        <w:widowControl/>
        <w:suppressLineNumbers w:val="0"/>
        <w:bidi w:val="0"/>
        <w:spacing w:before="0" w:beforeAutospacing="1" w:after="0" w:afterAutospacing="1"/>
        <w:ind w:left="0" w:right="0"/>
        <w:rPr>
          <w:rFonts w:hint="eastAsia"/>
        </w:rPr>
      </w:pPr>
      <w:r>
        <w:rPr>
          <w:rFonts w:hint="eastAsia"/>
        </w:rPr>
        <w:t>In addition, BloomWatch incorporates advanced ecological analytics, including pollinator dynamics, invasive species detection, aridity indexing, and per-species annual trend visualization, providing a comprehensive global platform to observe and understand Earth’s blooming patterns.</w:t>
      </w:r>
    </w:p>
    <w:p w14:paraId="0D26E5C6">
      <w:pPr>
        <w:pStyle w:val="2"/>
        <w:keepNext w:val="0"/>
        <w:keepLines w:val="0"/>
        <w:widowControl/>
        <w:suppressLineNumbers w:val="0"/>
        <w:bidi w:val="0"/>
        <w:spacing w:before="0" w:beforeAutospacing="1" w:after="0" w:afterAutospacing="1"/>
        <w:ind w:left="0" w:right="0"/>
      </w:pPr>
      <w:r>
        <w:rPr>
          <w:rStyle w:val="5"/>
        </w:rPr>
        <w:t>What functions does it have?</w:t>
      </w:r>
    </w:p>
    <w:p w14:paraId="7D794DC5">
      <w:pPr>
        <w:pStyle w:val="2"/>
        <w:keepNext w:val="0"/>
        <w:keepLines w:val="0"/>
        <w:widowControl/>
        <w:suppressLineNumbers w:val="0"/>
        <w:bidi w:val="0"/>
        <w:spacing w:before="0" w:beforeAutospacing="1" w:after="0" w:afterAutospacing="1"/>
        <w:ind w:left="0" w:right="0"/>
      </w:pPr>
      <w:r>
        <w:t>1. Visual Data: Display selectable data layers for different dates on a global map, including satellite imagery, temperature maps, precipitation maps, NDVI vegetation indices, and more. These layers enable users to explore global data related to floral vegetation and activate dual-map views for comparative analysis.</w:t>
      </w:r>
    </w:p>
    <w:p w14:paraId="3D692376">
      <w:r>
        <w:drawing>
          <wp:inline distT="0" distB="0" distL="114300" distR="114300">
            <wp:extent cx="3714750" cy="2447290"/>
            <wp:effectExtent l="0" t="0" r="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714750" cy="2447290"/>
                    </a:xfrm>
                    <a:prstGeom prst="rect">
                      <a:avLst/>
                    </a:prstGeom>
                    <a:noFill/>
                    <a:ln>
                      <a:noFill/>
                    </a:ln>
                  </pic:spPr>
                </pic:pic>
              </a:graphicData>
            </a:graphic>
          </wp:inline>
        </w:drawing>
      </w:r>
    </w:p>
    <w:p w14:paraId="41D22C56"/>
    <w:p w14:paraId="1B94DF23"/>
    <w:p w14:paraId="4F5B5366"/>
    <w:p w14:paraId="3551945A"/>
    <w:p w14:paraId="18DFAC6B"/>
    <w:p w14:paraId="3452888F"/>
    <w:p w14:paraId="1808A464"/>
    <w:p w14:paraId="6229ACB3"/>
    <w:p w14:paraId="55F521E8"/>
    <w:p w14:paraId="0A80B44F"/>
    <w:p w14:paraId="43359B52"/>
    <w:p w14:paraId="5EC6E7EA"/>
    <w:p w14:paraId="2E2178EA"/>
    <w:p w14:paraId="25DB3832">
      <w:pPr>
        <w:rPr>
          <w:rFonts w:hint="default"/>
          <w:lang w:val="de-DE"/>
        </w:rPr>
      </w:pPr>
    </w:p>
    <w:p w14:paraId="24C83437">
      <w:pPr>
        <w:numPr>
          <w:ilvl w:val="0"/>
          <w:numId w:val="1"/>
        </w:numPr>
        <w:rPr>
          <w:rFonts w:hint="default"/>
          <w:lang w:val="de-DE"/>
        </w:rPr>
      </w:pPr>
      <w:r>
        <w:rPr>
          <w:rFonts w:hint="default"/>
          <w:lang w:val="de-DE"/>
        </w:rPr>
        <w:t>Flower Photos: Select any location on the world map to display real-world flower photos nearby. This allows users to observe actual local flower growth conditions and view seasonal blooming patterns by selecting different time periods throughout the year.</w:t>
      </w:r>
    </w:p>
    <w:p w14:paraId="3949207D">
      <w:pPr>
        <w:numPr>
          <w:ilvl w:val="0"/>
          <w:numId w:val="0"/>
        </w:numPr>
      </w:pPr>
      <w:r>
        <w:drawing>
          <wp:inline distT="0" distB="0" distL="114300" distR="114300">
            <wp:extent cx="3245485" cy="2033905"/>
            <wp:effectExtent l="0" t="0" r="1206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245485" cy="2033905"/>
                    </a:xfrm>
                    <a:prstGeom prst="rect">
                      <a:avLst/>
                    </a:prstGeom>
                    <a:noFill/>
                    <a:ln>
                      <a:noFill/>
                    </a:ln>
                  </pic:spPr>
                </pic:pic>
              </a:graphicData>
            </a:graphic>
          </wp:inline>
        </w:drawing>
      </w:r>
      <w:r>
        <w:drawing>
          <wp:inline distT="0" distB="0" distL="114300" distR="114300">
            <wp:extent cx="3234055" cy="2025650"/>
            <wp:effectExtent l="0" t="0" r="4445"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234055" cy="2025650"/>
                    </a:xfrm>
                    <a:prstGeom prst="rect">
                      <a:avLst/>
                    </a:prstGeom>
                    <a:noFill/>
                    <a:ln>
                      <a:noFill/>
                    </a:ln>
                  </pic:spPr>
                </pic:pic>
              </a:graphicData>
            </a:graphic>
          </wp:inline>
        </w:drawing>
      </w:r>
    </w:p>
    <w:p w14:paraId="302C2377">
      <w:pPr>
        <w:numPr>
          <w:ilvl w:val="0"/>
          <w:numId w:val="1"/>
        </w:numPr>
        <w:ind w:left="0" w:leftChars="0" w:firstLine="0" w:firstLineChars="0"/>
        <w:rPr>
          <w:rFonts w:hint="default"/>
          <w:lang w:val="de-DE"/>
        </w:rPr>
      </w:pPr>
      <w:r>
        <w:rPr>
          <w:rFonts w:hint="default"/>
          <w:lang w:val="de-DE"/>
        </w:rPr>
        <w:t>Vegetation Indices: Obtain precise NDVI and EVI point values for the selected location to support detailed analysis.</w:t>
      </w:r>
    </w:p>
    <w:p w14:paraId="62791FE8">
      <w:pPr>
        <w:widowControl w:val="0"/>
        <w:numPr>
          <w:ilvl w:val="0"/>
          <w:numId w:val="0"/>
        </w:numPr>
        <w:jc w:val="both"/>
        <w:rPr>
          <w:rFonts w:hint="default"/>
          <w:lang w:val="de-DE"/>
        </w:rPr>
      </w:pPr>
    </w:p>
    <w:p w14:paraId="2ABA290A">
      <w:pPr>
        <w:widowControl w:val="0"/>
        <w:numPr>
          <w:ilvl w:val="0"/>
          <w:numId w:val="0"/>
        </w:numPr>
        <w:jc w:val="both"/>
      </w:pPr>
      <w:r>
        <w:drawing>
          <wp:inline distT="0" distB="0" distL="114300" distR="114300">
            <wp:extent cx="2646045" cy="2132965"/>
            <wp:effectExtent l="0" t="0" r="1905" b="63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7"/>
                    <a:stretch>
                      <a:fillRect/>
                    </a:stretch>
                  </pic:blipFill>
                  <pic:spPr>
                    <a:xfrm>
                      <a:off x="0" y="0"/>
                      <a:ext cx="2646045" cy="2132965"/>
                    </a:xfrm>
                    <a:prstGeom prst="rect">
                      <a:avLst/>
                    </a:prstGeom>
                    <a:noFill/>
                    <a:ln>
                      <a:noFill/>
                    </a:ln>
                  </pic:spPr>
                </pic:pic>
              </a:graphicData>
            </a:graphic>
          </wp:inline>
        </w:drawing>
      </w:r>
    </w:p>
    <w:p w14:paraId="74D26ED2">
      <w:pPr>
        <w:widowControl w:val="0"/>
        <w:numPr>
          <w:ilvl w:val="0"/>
          <w:numId w:val="0"/>
        </w:numPr>
        <w:jc w:val="both"/>
        <w:rPr>
          <w:rFonts w:hint="default" w:ascii="Calibri" w:hAnsi="Calibri" w:eastAsia="宋体" w:cs="Calibri"/>
          <w:sz w:val="24"/>
          <w:szCs w:val="24"/>
        </w:rPr>
      </w:pPr>
      <w:r>
        <w:rPr>
          <w:rFonts w:hint="default" w:ascii="Calibri" w:hAnsi="Calibri" w:eastAsia="宋体" w:cs="Calibri"/>
          <w:sz w:val="24"/>
          <w:szCs w:val="24"/>
        </w:rPr>
        <w:t xml:space="preserve">Users can select any point on the map, and BloomWatch will create a circular area centered on that location with a user-defined radius. The system then aggregates vegetation or blooming data </w:t>
      </w:r>
      <w:r>
        <w:rPr>
          <w:rStyle w:val="5"/>
          <w:rFonts w:hint="default" w:ascii="Calibri" w:hAnsi="Calibri" w:eastAsia="宋体" w:cs="Calibri"/>
          <w:b w:val="0"/>
          <w:bCs/>
          <w:sz w:val="24"/>
          <w:szCs w:val="24"/>
        </w:rPr>
        <w:t>within a single year</w:t>
      </w:r>
      <w:r>
        <w:rPr>
          <w:rFonts w:hint="default" w:ascii="Calibri" w:hAnsi="Calibri" w:eastAsia="宋体" w:cs="Calibri"/>
          <w:sz w:val="24"/>
          <w:szCs w:val="24"/>
        </w:rPr>
        <w:t xml:space="preserve"> for that area and generates a curve chart showing how plant activity changes over time throughout the year.</w:t>
      </w:r>
    </w:p>
    <w:p w14:paraId="73510BDC">
      <w:pPr>
        <w:widowControl w:val="0"/>
        <w:numPr>
          <w:ilvl w:val="0"/>
          <w:numId w:val="0"/>
        </w:numPr>
        <w:jc w:val="both"/>
        <w:rPr>
          <w:rFonts w:hint="default" w:ascii="Calibri" w:hAnsi="Calibri" w:eastAsia="宋体" w:cs="Calibri"/>
          <w:sz w:val="24"/>
          <w:szCs w:val="24"/>
        </w:rPr>
      </w:pPr>
    </w:p>
    <w:p w14:paraId="51C571B1">
      <w:pPr>
        <w:widowControl w:val="0"/>
        <w:numPr>
          <w:ilvl w:val="0"/>
          <w:numId w:val="0"/>
        </w:numPr>
        <w:jc w:val="both"/>
      </w:pPr>
      <w:r>
        <w:drawing>
          <wp:inline distT="0" distB="0" distL="114300" distR="114300">
            <wp:extent cx="5476875" cy="3947795"/>
            <wp:effectExtent l="0" t="0" r="9525" b="1460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8"/>
                    <a:stretch>
                      <a:fillRect/>
                    </a:stretch>
                  </pic:blipFill>
                  <pic:spPr>
                    <a:xfrm>
                      <a:off x="0" y="0"/>
                      <a:ext cx="5476875" cy="3947795"/>
                    </a:xfrm>
                    <a:prstGeom prst="rect">
                      <a:avLst/>
                    </a:prstGeom>
                    <a:noFill/>
                    <a:ln>
                      <a:noFill/>
                    </a:ln>
                  </pic:spPr>
                </pic:pic>
              </a:graphicData>
            </a:graphic>
          </wp:inline>
        </w:drawing>
      </w:r>
    </w:p>
    <w:p w14:paraId="50B351C0">
      <w:pPr>
        <w:widowControl w:val="0"/>
        <w:numPr>
          <w:ilvl w:val="0"/>
          <w:numId w:val="0"/>
        </w:numPr>
        <w:jc w:val="both"/>
        <w:rPr>
          <w:rFonts w:hint="default" w:ascii="Calibri" w:hAnsi="Calibri" w:eastAsia="宋体" w:cs="Calibri"/>
          <w:sz w:val="24"/>
          <w:szCs w:val="24"/>
        </w:rPr>
      </w:pPr>
      <w:r>
        <w:rPr>
          <w:rFonts w:hint="default" w:ascii="Calibri" w:hAnsi="Calibri" w:eastAsia="宋体" w:cs="Calibri"/>
          <w:sz w:val="24"/>
          <w:szCs w:val="24"/>
        </w:rPr>
        <w:t>The “Rainfall · Aridity · Superbloom” module uses NASA POWER rainfall data from the past 365 days to estimate the likelihood of large-scale blooming events. By analyzing the share of recent (last 90 days) rainfall within the yearly total, BloomWatch calculates an aridity index and heuristically predicts the probability of a “superbloom” occurring in the selected area.</w:t>
      </w:r>
    </w:p>
    <w:p w14:paraId="63A1380F">
      <w:pPr>
        <w:widowControl w:val="0"/>
        <w:numPr>
          <w:ilvl w:val="0"/>
          <w:numId w:val="0"/>
        </w:numPr>
        <w:jc w:val="both"/>
        <w:rPr>
          <w:rFonts w:hint="default" w:ascii="Calibri" w:hAnsi="Calibri" w:cs="Calibri"/>
        </w:rPr>
      </w:pPr>
      <w:r>
        <w:drawing>
          <wp:inline distT="0" distB="0" distL="114300" distR="114300">
            <wp:extent cx="2873375" cy="3401060"/>
            <wp:effectExtent l="0" t="0" r="3175" b="889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9"/>
                    <a:stretch>
                      <a:fillRect/>
                    </a:stretch>
                  </pic:blipFill>
                  <pic:spPr>
                    <a:xfrm>
                      <a:off x="0" y="0"/>
                      <a:ext cx="2873375" cy="3401060"/>
                    </a:xfrm>
                    <a:prstGeom prst="rect">
                      <a:avLst/>
                    </a:prstGeom>
                    <a:noFill/>
                    <a:ln>
                      <a:noFill/>
                    </a:ln>
                  </pic:spPr>
                </pic:pic>
              </a:graphicData>
            </a:graphic>
          </wp:inline>
        </w:drawing>
      </w:r>
    </w:p>
    <w:p w14:paraId="48BF1404">
      <w:pPr>
        <w:widowControl w:val="0"/>
        <w:numPr>
          <w:ilvl w:val="0"/>
          <w:numId w:val="0"/>
        </w:numPr>
        <w:jc w:val="both"/>
        <w:rPr>
          <w:rFonts w:hint="default" w:ascii="Calibri" w:hAnsi="Calibri" w:eastAsia="宋体" w:cs="Calibri"/>
          <w:sz w:val="24"/>
          <w:szCs w:val="24"/>
        </w:rPr>
      </w:pPr>
      <w:r>
        <w:rPr>
          <w:rFonts w:hint="default" w:ascii="Calibri" w:hAnsi="Calibri" w:eastAsia="宋体" w:cs="Calibri"/>
          <w:sz w:val="24"/>
          <w:szCs w:val="24"/>
        </w:rPr>
        <w:t>The “Pollinator Dynamics” module allows users to analyze the activity of pollinators based on iNaturalist data. By entering iNaturalist taxa IDs (comma separated), BloomWatch retrieves and visualizes observations of selected pollinator species within a region, helping users compare pollinator activity with local blooming events and study plant-pollinator synchrony.</w:t>
      </w:r>
    </w:p>
    <w:p w14:paraId="543C0D64">
      <w:pPr>
        <w:widowControl w:val="0"/>
        <w:numPr>
          <w:ilvl w:val="0"/>
          <w:numId w:val="0"/>
        </w:numPr>
        <w:jc w:val="both"/>
        <w:rPr>
          <w:rFonts w:hint="default" w:ascii="Calibri" w:hAnsi="Calibri" w:eastAsia="宋体" w:cs="Calibri"/>
          <w:sz w:val="24"/>
          <w:szCs w:val="24"/>
        </w:rPr>
      </w:pPr>
      <w:r>
        <w:drawing>
          <wp:inline distT="0" distB="0" distL="114300" distR="114300">
            <wp:extent cx="3455670" cy="4271645"/>
            <wp:effectExtent l="0" t="0" r="11430" b="1460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0"/>
                    <a:stretch>
                      <a:fillRect/>
                    </a:stretch>
                  </pic:blipFill>
                  <pic:spPr>
                    <a:xfrm>
                      <a:off x="0" y="0"/>
                      <a:ext cx="3455670" cy="4271645"/>
                    </a:xfrm>
                    <a:prstGeom prst="rect">
                      <a:avLst/>
                    </a:prstGeom>
                    <a:noFill/>
                    <a:ln>
                      <a:noFill/>
                    </a:ln>
                  </pic:spPr>
                </pic:pic>
              </a:graphicData>
            </a:graphic>
          </wp:inline>
        </w:drawing>
      </w:r>
    </w:p>
    <w:p w14:paraId="6B509705">
      <w:pPr>
        <w:widowControl w:val="0"/>
        <w:numPr>
          <w:ilvl w:val="0"/>
          <w:numId w:val="0"/>
        </w:numPr>
        <w:jc w:val="both"/>
        <w:rPr>
          <w:rFonts w:hint="default" w:ascii="Calibri" w:hAnsi="Calibri" w:eastAsia="宋体" w:cs="Calibri"/>
          <w:sz w:val="24"/>
          <w:szCs w:val="24"/>
          <w:lang w:val="de-DE"/>
        </w:rPr>
      </w:pPr>
      <w:r>
        <w:rPr>
          <w:rFonts w:hint="default" w:ascii="Calibri" w:hAnsi="Calibri" w:eastAsia="宋体" w:cs="Calibri"/>
          <w:sz w:val="24"/>
          <w:szCs w:val="24"/>
          <w:lang w:val="de-DE"/>
        </w:rPr>
        <w:t>The “Invasives” module automatically analyzes the last five years of iNaturalist observations near a selected point. It ranks species by observation counts, highlighting those flagged as introduced or potentially invasive using heuristic detection or curated invasive species lists. This helps identify ecological risks and visualize invasive species distribution over time.</w:t>
      </w:r>
    </w:p>
    <w:p w14:paraId="5079CF10">
      <w:pPr>
        <w:widowControl w:val="0"/>
        <w:numPr>
          <w:ilvl w:val="0"/>
          <w:numId w:val="0"/>
        </w:numPr>
        <w:jc w:val="both"/>
        <w:rPr>
          <w:rFonts w:hint="default" w:ascii="Calibri" w:hAnsi="Calibri" w:eastAsia="宋体" w:cs="Calibri"/>
          <w:sz w:val="24"/>
          <w:szCs w:val="24"/>
          <w:lang w:val="de-DE"/>
        </w:rPr>
      </w:pPr>
      <w:r>
        <w:drawing>
          <wp:inline distT="0" distB="0" distL="114300" distR="114300">
            <wp:extent cx="1724025" cy="1993265"/>
            <wp:effectExtent l="0" t="0" r="9525" b="698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1"/>
                    <a:stretch>
                      <a:fillRect/>
                    </a:stretch>
                  </pic:blipFill>
                  <pic:spPr>
                    <a:xfrm>
                      <a:off x="0" y="0"/>
                      <a:ext cx="1724025" cy="1993265"/>
                    </a:xfrm>
                    <a:prstGeom prst="rect">
                      <a:avLst/>
                    </a:prstGeom>
                    <a:noFill/>
                    <a:ln>
                      <a:noFill/>
                    </a:ln>
                  </pic:spPr>
                </pic:pic>
              </a:graphicData>
            </a:graphic>
          </wp:inline>
        </w:drawing>
      </w:r>
    </w:p>
    <w:p w14:paraId="1EC0BA10">
      <w:pPr>
        <w:widowControl w:val="0"/>
        <w:numPr>
          <w:ilvl w:val="0"/>
          <w:numId w:val="0"/>
        </w:numPr>
        <w:jc w:val="both"/>
        <w:rPr>
          <w:rFonts w:hint="default"/>
          <w:lang w:val="de-DE"/>
        </w:rPr>
      </w:pPr>
    </w:p>
    <w:p w14:paraId="7E4FFA00">
      <w:pPr>
        <w:widowControl w:val="0"/>
        <w:numPr>
          <w:ilvl w:val="0"/>
          <w:numId w:val="0"/>
        </w:numPr>
        <w:jc w:val="both"/>
        <w:rPr>
          <w:rFonts w:hint="default"/>
          <w:lang w:val="de-DE"/>
        </w:rPr>
      </w:pPr>
    </w:p>
    <w:p w14:paraId="317B12DA">
      <w:pPr>
        <w:widowControl w:val="0"/>
        <w:numPr>
          <w:ilvl w:val="0"/>
          <w:numId w:val="0"/>
        </w:numPr>
        <w:jc w:val="both"/>
        <w:rPr>
          <w:rFonts w:hint="default"/>
          <w:lang w:val="de-DE"/>
        </w:rPr>
      </w:pPr>
    </w:p>
    <w:p w14:paraId="7DE0A90E">
      <w:pPr>
        <w:widowControl w:val="0"/>
        <w:numPr>
          <w:ilvl w:val="0"/>
          <w:numId w:val="0"/>
        </w:numPr>
        <w:jc w:val="both"/>
        <w:rPr>
          <w:rFonts w:hint="eastAsia" w:eastAsiaTheme="minorEastAsia"/>
          <w:lang w:val="de-DE" w:eastAsia="zh-CN"/>
        </w:rPr>
      </w:pPr>
      <w:r>
        <w:rPr>
          <w:rFonts w:hint="default"/>
          <w:lang w:val="de-DE"/>
        </w:rPr>
        <w:t>4. Phenology &amp; Predictions: Calculates local flowering times and seasons for plants like cherry blossoms and roses based on current location data using parameters like Base Temperature and GDD Threshold. Users can also input custom data to predict flowering times for specific plants.</w:t>
      </w:r>
    </w:p>
    <w:p w14:paraId="7E85A0D5">
      <w:pPr>
        <w:widowControl w:val="0"/>
        <w:numPr>
          <w:ilvl w:val="0"/>
          <w:numId w:val="0"/>
        </w:numPr>
        <w:jc w:val="both"/>
        <w:rPr>
          <w:rFonts w:hint="eastAsia" w:eastAsiaTheme="minorEastAsia"/>
          <w:lang w:val="de-DE" w:eastAsia="zh-CN"/>
        </w:rPr>
      </w:pPr>
      <w:r>
        <w:rPr>
          <w:rFonts w:hint="eastAsia" w:eastAsiaTheme="minorEastAsia"/>
          <w:lang w:val="de-DE" w:eastAsia="zh-CN"/>
        </w:rPr>
        <w:drawing>
          <wp:inline distT="0" distB="0" distL="114300" distR="114300">
            <wp:extent cx="5267960" cy="3168650"/>
            <wp:effectExtent l="0" t="0" r="8890" b="12700"/>
            <wp:docPr id="5" name="图片 5" descr="a6fdf3d72aabcb3ca5aaf0ce469f2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a6fdf3d72aabcb3ca5aaf0ce469f2af"/>
                    <pic:cNvPicPr>
                      <a:picLocks noChangeAspect="1"/>
                    </pic:cNvPicPr>
                  </pic:nvPicPr>
                  <pic:blipFill>
                    <a:blip r:embed="rId12"/>
                    <a:stretch>
                      <a:fillRect/>
                    </a:stretch>
                  </pic:blipFill>
                  <pic:spPr>
                    <a:xfrm>
                      <a:off x="0" y="0"/>
                      <a:ext cx="5267960" cy="3168650"/>
                    </a:xfrm>
                    <a:prstGeom prst="rect">
                      <a:avLst/>
                    </a:prstGeom>
                  </pic:spPr>
                </pic:pic>
              </a:graphicData>
            </a:graphic>
          </wp:inline>
        </w:drawing>
      </w:r>
    </w:p>
    <w:p w14:paraId="17C9CBF6">
      <w:pPr>
        <w:widowControl w:val="0"/>
        <w:numPr>
          <w:ilvl w:val="0"/>
          <w:numId w:val="0"/>
        </w:numPr>
        <w:jc w:val="both"/>
        <w:rPr>
          <w:rFonts w:hint="default"/>
          <w:lang w:val="de-DE"/>
        </w:rPr>
      </w:pPr>
    </w:p>
    <w:p w14:paraId="1EA3F9DF">
      <w:pPr>
        <w:widowControl w:val="0"/>
        <w:numPr>
          <w:ilvl w:val="0"/>
          <w:numId w:val="0"/>
        </w:numPr>
        <w:jc w:val="both"/>
        <w:rPr>
          <w:rFonts w:hint="default"/>
          <w:lang w:val="de-DE"/>
        </w:rPr>
      </w:pPr>
    </w:p>
    <w:p w14:paraId="56265DF3">
      <w:pPr>
        <w:widowControl w:val="0"/>
        <w:numPr>
          <w:ilvl w:val="0"/>
          <w:numId w:val="0"/>
        </w:numPr>
        <w:jc w:val="both"/>
        <w:rPr>
          <w:rFonts w:hint="default"/>
          <w:lang w:val="de-DE"/>
        </w:rPr>
      </w:pPr>
    </w:p>
    <w:p w14:paraId="0A753488">
      <w:pPr>
        <w:widowControl w:val="0"/>
        <w:numPr>
          <w:ilvl w:val="0"/>
          <w:numId w:val="0"/>
        </w:numPr>
        <w:jc w:val="both"/>
        <w:rPr>
          <w:rFonts w:hint="default"/>
          <w:lang w:val="de-DE"/>
        </w:rPr>
      </w:pPr>
    </w:p>
    <w:p w14:paraId="3F01A7A9">
      <w:pPr>
        <w:widowControl w:val="0"/>
        <w:numPr>
          <w:ilvl w:val="0"/>
          <w:numId w:val="0"/>
        </w:numPr>
        <w:jc w:val="both"/>
        <w:rPr>
          <w:rFonts w:hint="default"/>
          <w:lang w:val="de-DE"/>
        </w:rPr>
      </w:pPr>
    </w:p>
    <w:p w14:paraId="548CE46C">
      <w:pPr>
        <w:widowControl w:val="0"/>
        <w:numPr>
          <w:ilvl w:val="0"/>
          <w:numId w:val="0"/>
        </w:numPr>
        <w:ind w:leftChars="0"/>
        <w:jc w:val="both"/>
        <w:rPr>
          <w:rFonts w:hint="default"/>
          <w:lang w:val="de-DE"/>
        </w:rPr>
      </w:pPr>
      <w:r>
        <w:rPr>
          <w:rFonts w:hint="eastAsia"/>
          <w:lang w:val="en-US" w:eastAsia="zh-CN"/>
        </w:rPr>
        <w:t>5.</w:t>
      </w:r>
      <w:r>
        <w:rPr>
          <w:rFonts w:hint="default"/>
          <w:lang w:val="de-DE"/>
        </w:rPr>
        <w:t>Weather: Retrieves temperature and precipitation data for a specified location and date, with the option to generate statistical charts showing recent temperature and precipitation trends.</w:t>
      </w:r>
    </w:p>
    <w:p w14:paraId="12D83D27">
      <w:pPr>
        <w:widowControl w:val="0"/>
        <w:numPr>
          <w:ilvl w:val="0"/>
          <w:numId w:val="0"/>
        </w:numPr>
        <w:ind w:leftChars="0"/>
        <w:jc w:val="both"/>
      </w:pPr>
      <w:r>
        <w:drawing>
          <wp:inline distT="0" distB="0" distL="114300" distR="114300">
            <wp:extent cx="5273040" cy="3302635"/>
            <wp:effectExtent l="0" t="0" r="381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3040" cy="3302635"/>
                    </a:xfrm>
                    <a:prstGeom prst="rect">
                      <a:avLst/>
                    </a:prstGeom>
                    <a:noFill/>
                    <a:ln>
                      <a:noFill/>
                    </a:ln>
                  </pic:spPr>
                </pic:pic>
              </a:graphicData>
            </a:graphic>
          </wp:inline>
        </w:drawing>
      </w:r>
    </w:p>
    <w:p w14:paraId="26860043">
      <w:pPr>
        <w:widowControl w:val="0"/>
        <w:numPr>
          <w:ilvl w:val="0"/>
          <w:numId w:val="2"/>
        </w:numPr>
        <w:ind w:leftChars="0"/>
        <w:jc w:val="both"/>
        <w:rPr>
          <w:rFonts w:hint="default"/>
          <w:lang w:val="de-DE"/>
        </w:rPr>
      </w:pPr>
      <w:r>
        <w:rPr>
          <w:rFonts w:hint="default"/>
          <w:lang w:val="de-DE"/>
        </w:rPr>
        <w:t>Machine Learning Predictions: Utilizes historical multi-year data to predict future NDVI and EVI values through machine learning algorithms.</w:t>
      </w:r>
    </w:p>
    <w:p w14:paraId="336F0B17">
      <w:pPr>
        <w:widowControl w:val="0"/>
        <w:numPr>
          <w:ilvl w:val="0"/>
          <w:numId w:val="0"/>
        </w:numPr>
        <w:jc w:val="both"/>
        <w:rPr>
          <w:rFonts w:hint="default"/>
          <w:lang w:val="de-DE"/>
        </w:rPr>
      </w:pPr>
    </w:p>
    <w:p w14:paraId="23D57F52">
      <w:pPr>
        <w:widowControl w:val="0"/>
        <w:numPr>
          <w:ilvl w:val="0"/>
          <w:numId w:val="0"/>
        </w:numPr>
        <w:jc w:val="both"/>
        <w:rPr>
          <w:rFonts w:hint="default"/>
          <w:lang w:val="de-DE"/>
        </w:rPr>
      </w:pPr>
    </w:p>
    <w:p w14:paraId="289AFD21">
      <w:pPr>
        <w:widowControl w:val="0"/>
        <w:numPr>
          <w:ilvl w:val="0"/>
          <w:numId w:val="0"/>
        </w:numPr>
        <w:jc w:val="both"/>
        <w:rPr>
          <w:rFonts w:hint="default"/>
          <w:lang w:val="de-DE"/>
        </w:rPr>
      </w:pPr>
    </w:p>
    <w:p w14:paraId="79E14F37">
      <w:pPr>
        <w:widowControl w:val="0"/>
        <w:numPr>
          <w:ilvl w:val="0"/>
          <w:numId w:val="2"/>
        </w:numPr>
        <w:ind w:left="0" w:leftChars="0" w:firstLine="0" w:firstLineChars="0"/>
        <w:jc w:val="both"/>
        <w:rPr>
          <w:rFonts w:hint="default"/>
          <w:lang w:val="de-DE"/>
        </w:rPr>
      </w:pPr>
      <w:r>
        <w:rPr>
          <w:rFonts w:hint="default"/>
          <w:lang w:val="de-DE"/>
        </w:rPr>
        <w:t>AI Assistant: Powered by ChatGPT API integration, this AI assistant analyzes local environmental data to automatically suggest suitable flowers for planting. Users can also pose additional questions to receive personalized responses.</w:t>
      </w:r>
    </w:p>
    <w:p w14:paraId="4E76939E">
      <w:pPr>
        <w:widowControl w:val="0"/>
        <w:numPr>
          <w:ilvl w:val="0"/>
          <w:numId w:val="0"/>
        </w:numPr>
        <w:ind w:leftChars="0"/>
        <w:jc w:val="both"/>
        <w:rPr>
          <w:b/>
          <w:bCs/>
        </w:rPr>
      </w:pPr>
      <w:r>
        <w:rPr>
          <w:b/>
          <w:bCs/>
        </w:rPr>
        <w:drawing>
          <wp:inline distT="0" distB="0" distL="114300" distR="114300">
            <wp:extent cx="5273040" cy="3302635"/>
            <wp:effectExtent l="0" t="0" r="3810" b="1206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4"/>
                    <a:stretch>
                      <a:fillRect/>
                    </a:stretch>
                  </pic:blipFill>
                  <pic:spPr>
                    <a:xfrm>
                      <a:off x="0" y="0"/>
                      <a:ext cx="5273040" cy="3302635"/>
                    </a:xfrm>
                    <a:prstGeom prst="rect">
                      <a:avLst/>
                    </a:prstGeom>
                    <a:noFill/>
                    <a:ln>
                      <a:noFill/>
                    </a:ln>
                  </pic:spPr>
                </pic:pic>
              </a:graphicData>
            </a:graphic>
          </wp:inline>
        </w:drawing>
      </w:r>
    </w:p>
    <w:p w14:paraId="0CB98376">
      <w:pPr>
        <w:widowControl w:val="0"/>
        <w:numPr>
          <w:ilvl w:val="0"/>
          <w:numId w:val="0"/>
        </w:numPr>
        <w:ind w:leftChars="0"/>
        <w:jc w:val="both"/>
        <w:rPr>
          <w:rFonts w:hint="default"/>
          <w:b/>
          <w:bCs/>
          <w:lang w:val="de-DE"/>
        </w:rPr>
      </w:pPr>
    </w:p>
    <w:p w14:paraId="04AD826D">
      <w:pPr>
        <w:widowControl w:val="0"/>
        <w:numPr>
          <w:ilvl w:val="0"/>
          <w:numId w:val="0"/>
        </w:numPr>
        <w:ind w:leftChars="0"/>
        <w:jc w:val="both"/>
        <w:rPr>
          <w:rFonts w:hint="default"/>
          <w:b/>
          <w:bCs/>
          <w:lang w:val="de-DE"/>
        </w:rPr>
      </w:pPr>
      <w:r>
        <w:rPr>
          <w:rFonts w:hint="default"/>
          <w:b/>
          <w:bCs/>
          <w:lang w:val="de-DE"/>
        </w:rPr>
        <w:t>What does BloomWatch hope to achieve?</w:t>
      </w:r>
    </w:p>
    <w:p w14:paraId="619CD9E2">
      <w:pPr>
        <w:widowControl w:val="0"/>
        <w:numPr>
          <w:ilvl w:val="0"/>
          <w:numId w:val="0"/>
        </w:numPr>
        <w:ind w:leftChars="0"/>
        <w:jc w:val="both"/>
        <w:rPr>
          <w:rFonts w:hint="default" w:ascii="Calibri" w:hAnsi="Calibri" w:eastAsia="宋体" w:cs="Calibri"/>
          <w:sz w:val="24"/>
          <w:szCs w:val="24"/>
        </w:rPr>
      </w:pPr>
      <w:r>
        <w:rPr>
          <w:rStyle w:val="5"/>
          <w:rFonts w:hint="default" w:ascii="Calibri" w:hAnsi="Calibri" w:eastAsia="宋体" w:cs="Calibri"/>
          <w:b w:val="0"/>
          <w:bCs/>
          <w:sz w:val="24"/>
          <w:szCs w:val="24"/>
        </w:rPr>
        <w:t>BloomWatch</w:t>
      </w:r>
      <w:r>
        <w:rPr>
          <w:rFonts w:hint="default" w:ascii="Calibri" w:hAnsi="Calibri" w:eastAsia="宋体" w:cs="Calibri"/>
          <w:b w:val="0"/>
          <w:bCs/>
          <w:sz w:val="24"/>
          <w:szCs w:val="24"/>
        </w:rPr>
        <w:t xml:space="preserve"> </w:t>
      </w:r>
      <w:r>
        <w:rPr>
          <w:rFonts w:hint="default" w:ascii="Calibri" w:hAnsi="Calibri" w:eastAsia="宋体" w:cs="Calibri"/>
          <w:sz w:val="24"/>
          <w:szCs w:val="24"/>
        </w:rPr>
        <w:t>aims to enhance global understanding of vegetation dynamics and blooming events by integrating NASA’s satellite data with ecological analytics. It seeks to provide an accessible platform for monitoring, predicting, and managing plant bloom patterns, while supporting research on climate–vegetation interactions, pollinator behavior, and invasive species spread. Ultimately, BloomWatch hopes to empower scientists, conservationists, and the public to make data-driven decisions for ecological preservation and sustainable land management.</w:t>
      </w:r>
    </w:p>
    <w:p w14:paraId="0E0D8F69">
      <w:pPr>
        <w:widowControl w:val="0"/>
        <w:numPr>
          <w:ilvl w:val="0"/>
          <w:numId w:val="0"/>
        </w:numPr>
        <w:ind w:leftChars="0"/>
        <w:jc w:val="both"/>
        <w:rPr>
          <w:rFonts w:hint="default" w:ascii="Calibri" w:hAnsi="Calibri" w:eastAsia="宋体" w:cs="Calibri"/>
          <w:sz w:val="24"/>
          <w:szCs w:val="24"/>
        </w:rPr>
      </w:pPr>
    </w:p>
    <w:p w14:paraId="2DA754AC">
      <w:pPr>
        <w:widowControl w:val="0"/>
        <w:numPr>
          <w:ilvl w:val="0"/>
          <w:numId w:val="0"/>
        </w:numPr>
        <w:ind w:leftChars="0"/>
        <w:jc w:val="both"/>
        <w:rPr>
          <w:rFonts w:hint="default" w:ascii="Calibri" w:hAnsi="Calibri" w:eastAsia="宋体" w:cs="Calibri"/>
          <w:sz w:val="24"/>
          <w:szCs w:val="24"/>
        </w:rPr>
      </w:pPr>
    </w:p>
    <w:p w14:paraId="5EA557A6">
      <w:pPr>
        <w:widowControl w:val="0"/>
        <w:numPr>
          <w:ilvl w:val="0"/>
          <w:numId w:val="0"/>
        </w:numPr>
        <w:ind w:leftChars="0"/>
        <w:jc w:val="both"/>
        <w:rPr>
          <w:rFonts w:hint="default" w:ascii="Calibri" w:hAnsi="Calibri" w:eastAsia="宋体" w:cs="Calibri"/>
          <w:sz w:val="24"/>
          <w:szCs w:val="24"/>
          <w:lang w:val="de-DE"/>
        </w:rPr>
      </w:pPr>
      <w:r>
        <w:rPr>
          <w:rFonts w:hint="default"/>
          <w:b/>
          <w:bCs/>
          <w:lang w:val="de-DE"/>
        </w:rPr>
        <w:t>What tools did you use to develop your project?</w:t>
      </w:r>
    </w:p>
    <w:p w14:paraId="7C895016">
      <w:pPr>
        <w:widowControl w:val="0"/>
        <w:numPr>
          <w:ilvl w:val="0"/>
          <w:numId w:val="0"/>
        </w:numPr>
        <w:ind w:leftChars="0"/>
        <w:jc w:val="both"/>
        <w:rPr>
          <w:rFonts w:hint="default" w:ascii="Calibri" w:hAnsi="Calibri" w:eastAsia="宋体" w:cs="Calibri"/>
          <w:sz w:val="24"/>
          <w:szCs w:val="24"/>
          <w:lang w:val="de-DE"/>
        </w:rPr>
      </w:pPr>
      <w:r>
        <w:rPr>
          <w:rFonts w:hint="default" w:ascii="Calibri" w:hAnsi="Calibri" w:eastAsia="宋体" w:cs="Calibri"/>
          <w:sz w:val="24"/>
          <w:szCs w:val="24"/>
          <w:lang w:val="de-DE"/>
        </w:rPr>
        <w:t>Development Tools: Github, Visual Studio Code</w:t>
      </w:r>
    </w:p>
    <w:p w14:paraId="45747665">
      <w:pPr>
        <w:widowControl w:val="0"/>
        <w:numPr>
          <w:ilvl w:val="0"/>
          <w:numId w:val="0"/>
        </w:numPr>
        <w:ind w:leftChars="0"/>
        <w:jc w:val="both"/>
        <w:rPr>
          <w:rFonts w:hint="default" w:ascii="Calibri" w:hAnsi="Calibri" w:eastAsia="宋体" w:cs="Calibri"/>
          <w:sz w:val="24"/>
          <w:szCs w:val="24"/>
          <w:lang w:val="de-DE"/>
        </w:rPr>
      </w:pPr>
      <w:r>
        <w:rPr>
          <w:rFonts w:hint="default" w:ascii="Calibri" w:hAnsi="Calibri" w:eastAsia="宋体" w:cs="Calibri"/>
          <w:sz w:val="24"/>
          <w:szCs w:val="24"/>
          <w:lang w:val="de-DE"/>
        </w:rPr>
        <w:t>Languages: JavaScript, HTML, CSS</w:t>
      </w:r>
    </w:p>
    <w:p w14:paraId="30939DA2">
      <w:pPr>
        <w:widowControl w:val="0"/>
        <w:numPr>
          <w:ilvl w:val="0"/>
          <w:numId w:val="0"/>
        </w:numPr>
        <w:ind w:leftChars="0"/>
        <w:jc w:val="both"/>
        <w:rPr>
          <w:rFonts w:hint="default" w:ascii="Calibri" w:hAnsi="Calibri" w:eastAsia="宋体" w:cs="Calibri"/>
          <w:sz w:val="24"/>
          <w:szCs w:val="24"/>
          <w:lang w:val="de-DE"/>
        </w:rPr>
      </w:pPr>
      <w:r>
        <w:rPr>
          <w:rFonts w:hint="default" w:ascii="Calibri" w:hAnsi="Calibri" w:eastAsia="宋体" w:cs="Calibri"/>
          <w:sz w:val="24"/>
          <w:szCs w:val="24"/>
          <w:lang w:val="de-DE"/>
        </w:rPr>
        <w:t>Infrastructure: Github</w:t>
      </w:r>
    </w:p>
    <w:p w14:paraId="0E08A551">
      <w:pPr>
        <w:widowControl w:val="0"/>
        <w:numPr>
          <w:ilvl w:val="0"/>
          <w:numId w:val="0"/>
        </w:numPr>
        <w:ind w:leftChars="0"/>
        <w:jc w:val="both"/>
        <w:rPr>
          <w:rFonts w:hint="default" w:ascii="Calibri" w:hAnsi="Calibri" w:eastAsia="宋体" w:cs="Calibri"/>
          <w:sz w:val="24"/>
          <w:szCs w:val="24"/>
          <w:lang w:val="de-DE"/>
        </w:rPr>
      </w:pPr>
      <w:r>
        <w:rPr>
          <w:rFonts w:hint="default" w:ascii="Calibri" w:hAnsi="Calibri" w:eastAsia="宋体" w:cs="Calibri"/>
          <w:sz w:val="24"/>
          <w:szCs w:val="24"/>
          <w:lang w:val="de-DE"/>
        </w:rPr>
        <w:t>APIs: OpenAI</w:t>
      </w:r>
    </w:p>
    <w:p w14:paraId="2D9DDC0E">
      <w:pPr>
        <w:widowControl w:val="0"/>
        <w:numPr>
          <w:ilvl w:val="0"/>
          <w:numId w:val="0"/>
        </w:numPr>
        <w:ind w:leftChars="0"/>
        <w:jc w:val="both"/>
        <w:rPr>
          <w:rFonts w:hint="default" w:ascii="Calibri" w:hAnsi="Calibri" w:eastAsia="宋体" w:cs="Calibri"/>
          <w:sz w:val="24"/>
          <w:szCs w:val="24"/>
          <w:lang w:val="de-DE"/>
        </w:rPr>
      </w:pPr>
    </w:p>
    <w:p w14:paraId="619166D5">
      <w:pPr>
        <w:widowControl w:val="0"/>
        <w:numPr>
          <w:ilvl w:val="0"/>
          <w:numId w:val="0"/>
        </w:numPr>
        <w:ind w:leftChars="0"/>
        <w:jc w:val="both"/>
        <w:rPr>
          <w:rFonts w:hint="default"/>
          <w:b/>
          <w:bCs/>
          <w:lang w:val="de-DE"/>
        </w:rPr>
      </w:pPr>
      <w:r>
        <w:rPr>
          <w:rFonts w:hint="default"/>
          <w:b/>
          <w:bCs/>
          <w:lang w:val="de-DE"/>
        </w:rPr>
        <w:t>Future Goals</w:t>
      </w:r>
    </w:p>
    <w:p w14:paraId="7816944F">
      <w:pPr>
        <w:widowControl w:val="0"/>
        <w:numPr>
          <w:ilvl w:val="0"/>
          <w:numId w:val="0"/>
        </w:numPr>
        <w:ind w:leftChars="0"/>
        <w:jc w:val="both"/>
        <w:rPr>
          <w:rFonts w:hint="default" w:ascii="Calibri" w:hAnsi="Calibri" w:eastAsia="宋体" w:cs="Calibri"/>
          <w:sz w:val="24"/>
          <w:szCs w:val="24"/>
          <w:lang w:val="de-DE"/>
        </w:rPr>
      </w:pPr>
      <w:r>
        <w:rPr>
          <w:rFonts w:hint="default" w:ascii="Calibri" w:hAnsi="Calibri" w:eastAsia="宋体" w:cs="Calibri"/>
          <w:sz w:val="24"/>
          <w:szCs w:val="24"/>
          <w:lang w:val="de-DE"/>
        </w:rPr>
        <w:t>-Real-time bloom and ecological alerts</w:t>
      </w:r>
    </w:p>
    <w:p w14:paraId="42E39E5F">
      <w:pPr>
        <w:widowControl w:val="0"/>
        <w:numPr>
          <w:ilvl w:val="0"/>
          <w:numId w:val="0"/>
        </w:numPr>
        <w:ind w:leftChars="0"/>
        <w:jc w:val="both"/>
        <w:rPr>
          <w:rFonts w:hint="default" w:ascii="Calibri" w:hAnsi="Calibri" w:eastAsia="宋体" w:cs="Calibri"/>
          <w:sz w:val="24"/>
          <w:szCs w:val="24"/>
          <w:lang w:val="de-DE"/>
        </w:rPr>
      </w:pPr>
      <w:r>
        <w:rPr>
          <w:rFonts w:hint="default" w:ascii="Calibri" w:hAnsi="Calibri" w:eastAsia="宋体" w:cs="Calibri"/>
          <w:sz w:val="24"/>
          <w:szCs w:val="24"/>
          <w:lang w:val="de-DE"/>
        </w:rPr>
        <w:t>-Public engagement and mobile participation</w:t>
      </w:r>
    </w:p>
    <w:p w14:paraId="2C6E670A">
      <w:pPr>
        <w:widowControl w:val="0"/>
        <w:numPr>
          <w:ilvl w:val="0"/>
          <w:numId w:val="0"/>
        </w:numPr>
        <w:ind w:leftChars="0"/>
        <w:jc w:val="both"/>
        <w:rPr>
          <w:rFonts w:hint="default" w:ascii="Calibri" w:hAnsi="Calibri" w:eastAsia="宋体" w:cs="Calibri"/>
          <w:sz w:val="24"/>
          <w:szCs w:val="24"/>
          <w:lang w:val="de-DE"/>
        </w:rPr>
      </w:pPr>
      <w:r>
        <w:rPr>
          <w:rFonts w:hint="default" w:ascii="Calibri" w:hAnsi="Calibri" w:eastAsia="宋体" w:cs="Calibri"/>
          <w:sz w:val="24"/>
          <w:szCs w:val="24"/>
          <w:lang w:val="de-DE"/>
        </w:rPr>
        <w:t>-Interactive analytics and reporting tools</w:t>
      </w:r>
    </w:p>
    <w:p w14:paraId="5D60058B">
      <w:pPr>
        <w:widowControl w:val="0"/>
        <w:numPr>
          <w:ilvl w:val="0"/>
          <w:numId w:val="0"/>
        </w:numPr>
        <w:ind w:leftChars="0"/>
        <w:jc w:val="both"/>
        <w:rPr>
          <w:rFonts w:hint="default" w:ascii="Calibri" w:hAnsi="Calibri" w:eastAsia="宋体" w:cs="Calibri"/>
          <w:sz w:val="24"/>
          <w:szCs w:val="24"/>
          <w:lang w:val="de-DE"/>
        </w:rPr>
      </w:pPr>
    </w:p>
    <w:p w14:paraId="4BA3F328">
      <w:pPr>
        <w:widowControl w:val="0"/>
        <w:numPr>
          <w:ilvl w:val="0"/>
          <w:numId w:val="0"/>
        </w:numPr>
        <w:ind w:leftChars="0"/>
        <w:jc w:val="both"/>
        <w:rPr>
          <w:rFonts w:hint="default"/>
          <w:b/>
          <w:bCs/>
          <w:lang w:val="de-DE"/>
        </w:rPr>
      </w:pPr>
      <w:r>
        <w:rPr>
          <w:rFonts w:hint="default"/>
          <w:b/>
          <w:bCs/>
          <w:lang w:val="de-DE"/>
        </w:rPr>
        <w:t>Use of Artificial Intelligence (AI)</w:t>
      </w:r>
    </w:p>
    <w:p w14:paraId="75081F86">
      <w:pPr>
        <w:widowControl w:val="0"/>
        <w:numPr>
          <w:ilvl w:val="0"/>
          <w:numId w:val="0"/>
        </w:numPr>
        <w:ind w:leftChars="0"/>
        <w:jc w:val="both"/>
        <w:rPr>
          <w:rFonts w:hint="default" w:ascii="Calibri" w:hAnsi="Calibri" w:eastAsia="宋体" w:cs="Calibri"/>
          <w:sz w:val="24"/>
          <w:szCs w:val="24"/>
          <w:lang w:val="de-DE"/>
        </w:rPr>
      </w:pPr>
      <w:r>
        <w:rPr>
          <w:rFonts w:hint="default" w:ascii="Calibri" w:hAnsi="Calibri" w:eastAsia="宋体" w:cs="Calibri"/>
          <w:sz w:val="24"/>
          <w:szCs w:val="24"/>
          <w:lang w:val="de-DE"/>
        </w:rPr>
        <w:t>We utilized ChatGPT 5 for various purposes, including troubleshooting, topic research, and writing improvement.</w:t>
      </w:r>
    </w:p>
    <w:p w14:paraId="1FD1D49F">
      <w:pPr>
        <w:widowControl w:val="0"/>
        <w:numPr>
          <w:ilvl w:val="0"/>
          <w:numId w:val="0"/>
        </w:numPr>
        <w:ind w:leftChars="0"/>
        <w:jc w:val="both"/>
        <w:rPr>
          <w:rFonts w:hint="default" w:ascii="Calibri" w:hAnsi="Calibri" w:eastAsia="宋体" w:cs="Calibri"/>
          <w:sz w:val="24"/>
          <w:szCs w:val="24"/>
          <w:lang w:val="de-DE"/>
        </w:rPr>
      </w:pPr>
      <w:r>
        <w:rPr>
          <w:rFonts w:hint="default" w:ascii="Calibri" w:hAnsi="Calibri" w:eastAsia="宋体" w:cs="Calibri"/>
          <w:sz w:val="24"/>
          <w:szCs w:val="24"/>
          <w:lang w:val="de-DE"/>
        </w:rPr>
        <w:t>Machine Learning: Least Squares Linear Regression</w:t>
      </w:r>
    </w:p>
    <w:p w14:paraId="12B3524C">
      <w:pPr>
        <w:widowControl w:val="0"/>
        <w:numPr>
          <w:ilvl w:val="0"/>
          <w:numId w:val="0"/>
        </w:numPr>
        <w:ind w:leftChars="0"/>
        <w:jc w:val="both"/>
        <w:rPr>
          <w:rFonts w:hint="default" w:ascii="Calibri" w:hAnsi="Calibri" w:eastAsia="宋体" w:cs="Calibri"/>
          <w:sz w:val="24"/>
          <w:szCs w:val="24"/>
          <w:lang w:val="de-DE"/>
        </w:rPr>
      </w:pPr>
      <w:r>
        <w:rPr>
          <w:rFonts w:hint="default" w:ascii="Calibri" w:hAnsi="Calibri" w:eastAsia="宋体" w:cs="Calibri"/>
          <w:sz w:val="24"/>
          <w:szCs w:val="24"/>
          <w:lang w:val="de-DE"/>
        </w:rPr>
        <w:t>APIs: OpenAI ChatGPT</w:t>
      </w:r>
    </w:p>
    <w:p w14:paraId="6A55BB28">
      <w:pPr>
        <w:widowControl w:val="0"/>
        <w:numPr>
          <w:ilvl w:val="0"/>
          <w:numId w:val="0"/>
        </w:numPr>
        <w:ind w:leftChars="0"/>
        <w:jc w:val="both"/>
        <w:rPr>
          <w:rFonts w:hint="default" w:ascii="Calibri" w:hAnsi="Calibri" w:eastAsia="宋体" w:cs="Calibri"/>
          <w:sz w:val="24"/>
          <w:szCs w:val="24"/>
          <w:lang w:val="de-DE"/>
        </w:rPr>
      </w:pPr>
    </w:p>
    <w:p w14:paraId="533A0148">
      <w:pPr>
        <w:widowControl w:val="0"/>
        <w:numPr>
          <w:ilvl w:val="0"/>
          <w:numId w:val="0"/>
        </w:numPr>
        <w:ind w:leftChars="0"/>
        <w:jc w:val="both"/>
        <w:rPr>
          <w:rFonts w:hint="default" w:ascii="Calibri" w:hAnsi="Calibri" w:eastAsia="宋体" w:cs="Calibri"/>
          <w:sz w:val="24"/>
          <w:szCs w:val="24"/>
          <w:lang w:val="de-DE"/>
        </w:rPr>
      </w:pPr>
    </w:p>
    <w:p w14:paraId="25A2CEB5">
      <w:pPr>
        <w:widowControl w:val="0"/>
        <w:numPr>
          <w:ilvl w:val="0"/>
          <w:numId w:val="0"/>
        </w:numPr>
        <w:ind w:leftChars="0"/>
        <w:jc w:val="both"/>
        <w:rPr>
          <w:rFonts w:hint="default"/>
          <w:b/>
          <w:bCs/>
          <w:lang w:val="de-DE"/>
        </w:rPr>
      </w:pPr>
      <w:r>
        <w:rPr>
          <w:rFonts w:hint="default"/>
          <w:b/>
          <w:bCs/>
          <w:lang w:val="de-DE"/>
        </w:rPr>
        <w:t>Data</w:t>
      </w:r>
    </w:p>
    <w:p w14:paraId="77E06946">
      <w:pPr>
        <w:widowControl w:val="0"/>
        <w:numPr>
          <w:ilvl w:val="0"/>
          <w:numId w:val="0"/>
        </w:numPr>
        <w:ind w:leftChars="0"/>
        <w:jc w:val="both"/>
        <w:rPr>
          <w:rFonts w:hint="default" w:ascii="Calibri" w:hAnsi="Calibri" w:eastAsia="宋体" w:cs="Calibri"/>
          <w:sz w:val="24"/>
          <w:szCs w:val="24"/>
          <w:lang w:val="de-DE"/>
        </w:rPr>
      </w:pPr>
      <w:r>
        <w:rPr>
          <w:rFonts w:hint="default" w:ascii="Calibri" w:hAnsi="Calibri" w:eastAsia="宋体" w:cs="Calibri"/>
          <w:sz w:val="24"/>
          <w:szCs w:val="24"/>
          <w:lang w:val="de-DE"/>
        </w:rPr>
        <w:t>NASA GIBS          https://gibs.earthdata.nasa.gov</w:t>
      </w:r>
    </w:p>
    <w:p w14:paraId="3D8DB8BB">
      <w:pPr>
        <w:widowControl w:val="0"/>
        <w:numPr>
          <w:ilvl w:val="0"/>
          <w:numId w:val="0"/>
        </w:numPr>
        <w:ind w:leftChars="0"/>
        <w:jc w:val="both"/>
        <w:rPr>
          <w:rFonts w:hint="default" w:ascii="Calibri" w:hAnsi="Calibri" w:eastAsia="宋体" w:cs="Calibri"/>
          <w:sz w:val="24"/>
          <w:szCs w:val="24"/>
          <w:lang w:val="de-DE"/>
        </w:rPr>
      </w:pPr>
      <w:r>
        <w:rPr>
          <w:rFonts w:hint="default" w:ascii="Calibri" w:hAnsi="Calibri" w:eastAsia="宋体" w:cs="Calibri"/>
          <w:sz w:val="24"/>
          <w:szCs w:val="24"/>
          <w:lang w:val="de-DE"/>
        </w:rPr>
        <w:t>NASA POWER          https://power.larc.nasa.gov</w:t>
      </w:r>
    </w:p>
    <w:p w14:paraId="47C7CFF6">
      <w:pPr>
        <w:widowControl w:val="0"/>
        <w:numPr>
          <w:ilvl w:val="0"/>
          <w:numId w:val="0"/>
        </w:numPr>
        <w:ind w:leftChars="0"/>
        <w:jc w:val="both"/>
        <w:rPr>
          <w:rFonts w:hint="default" w:ascii="Calibri" w:hAnsi="Calibri" w:eastAsia="宋体" w:cs="Calibri"/>
          <w:sz w:val="24"/>
          <w:szCs w:val="24"/>
          <w:lang w:val="de-DE"/>
        </w:rPr>
      </w:pPr>
      <w:r>
        <w:rPr>
          <w:rFonts w:hint="default" w:ascii="Calibri" w:hAnsi="Calibri" w:eastAsia="宋体" w:cs="Calibri"/>
          <w:sz w:val="24"/>
          <w:szCs w:val="24"/>
          <w:lang w:val="de-DE"/>
        </w:rPr>
        <w:t>iNaturalist          https://www.inaturalist.org</w:t>
      </w:r>
    </w:p>
    <w:p w14:paraId="65C56F58">
      <w:pPr>
        <w:widowControl w:val="0"/>
        <w:numPr>
          <w:ilvl w:val="0"/>
          <w:numId w:val="0"/>
        </w:numPr>
        <w:ind w:leftChars="0"/>
        <w:jc w:val="both"/>
        <w:rPr>
          <w:rFonts w:hint="default" w:ascii="Calibri" w:hAnsi="Calibri" w:eastAsia="宋体" w:cs="Calibri"/>
          <w:sz w:val="24"/>
          <w:szCs w:val="24"/>
          <w:lang w:val="de-DE"/>
        </w:rPr>
      </w:pPr>
      <w:r>
        <w:rPr>
          <w:rFonts w:hint="default" w:ascii="Calibri" w:hAnsi="Calibri" w:eastAsia="宋体" w:cs="Calibri"/>
          <w:sz w:val="24"/>
          <w:szCs w:val="24"/>
          <w:lang w:val="de-DE"/>
        </w:rPr>
        <w:t>OpenPortGuide          https://weather.openportguide.de</w:t>
      </w:r>
    </w:p>
    <w:p w14:paraId="25271308">
      <w:pPr>
        <w:widowControl w:val="0"/>
        <w:numPr>
          <w:ilvl w:val="0"/>
          <w:numId w:val="0"/>
        </w:numPr>
        <w:ind w:leftChars="0"/>
        <w:jc w:val="both"/>
        <w:rPr>
          <w:rFonts w:hint="default" w:ascii="Calibri" w:hAnsi="Calibri" w:eastAsia="宋体" w:cs="Calibri"/>
          <w:sz w:val="24"/>
          <w:szCs w:val="24"/>
          <w:lang w:val="de-DE"/>
        </w:rPr>
      </w:pPr>
      <w:r>
        <w:rPr>
          <w:rFonts w:hint="default" w:ascii="Calibri" w:hAnsi="Calibri" w:eastAsia="宋体" w:cs="Calibri"/>
          <w:sz w:val="24"/>
          <w:szCs w:val="24"/>
          <w:lang w:val="de-DE"/>
        </w:rPr>
        <w:t>OpenStreetMap Tiles          https://openstreetmap.org</w:t>
      </w:r>
    </w:p>
    <w:p w14:paraId="6B7F31E7">
      <w:pPr>
        <w:widowControl w:val="0"/>
        <w:numPr>
          <w:ilvl w:val="0"/>
          <w:numId w:val="0"/>
        </w:numPr>
        <w:ind w:leftChars="0"/>
        <w:jc w:val="both"/>
        <w:rPr>
          <w:rFonts w:hint="default" w:ascii="Calibri" w:hAnsi="Calibri" w:eastAsia="宋体" w:cs="Calibri"/>
          <w:sz w:val="24"/>
          <w:szCs w:val="24"/>
          <w:lang w:val="de-DE"/>
        </w:rPr>
      </w:pPr>
      <w:r>
        <w:rPr>
          <w:rFonts w:hint="default" w:ascii="Calibri" w:hAnsi="Calibri" w:eastAsia="宋体" w:cs="Calibri"/>
          <w:sz w:val="24"/>
          <w:szCs w:val="24"/>
          <w:lang w:val="de-DE"/>
        </w:rPr>
        <w:t xml:space="preserve">OSM Nominatim   </w:t>
      </w:r>
      <w:bookmarkStart w:id="0" w:name="_GoBack"/>
      <w:bookmarkEnd w:id="0"/>
      <w:r>
        <w:rPr>
          <w:rFonts w:hint="default" w:ascii="Calibri" w:hAnsi="Calibri" w:eastAsia="宋体" w:cs="Calibri"/>
          <w:sz w:val="24"/>
          <w:szCs w:val="24"/>
          <w:lang w:val="de-DE"/>
        </w:rPr>
        <w:t xml:space="preserve">       https://nominatim.openstreetmap.org</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Fira Sans Fallback">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DBBD55F"/>
    <w:multiLevelType w:val="singleLevel"/>
    <w:tmpl w:val="4DBBD55F"/>
    <w:lvl w:ilvl="0" w:tentative="0">
      <w:start w:val="2"/>
      <w:numFmt w:val="decimal"/>
      <w:suff w:val="space"/>
      <w:lvlText w:val="%1."/>
      <w:lvlJc w:val="left"/>
    </w:lvl>
  </w:abstractNum>
  <w:abstractNum w:abstractNumId="1">
    <w:nsid w:val="670451E9"/>
    <w:multiLevelType w:val="singleLevel"/>
    <w:tmpl w:val="670451E9"/>
    <w:lvl w:ilvl="0" w:tentative="0">
      <w:start w:val="6"/>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4B301E50"/>
    <w:rsid w:val="75BC0F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Normal (Web)"/>
    <w:basedOn w:val="1"/>
    <w:uiPriority w:val="0"/>
    <w:rPr>
      <w:sz w:val="24"/>
    </w:rPr>
  </w:style>
  <w:style w:type="character" w:styleId="5">
    <w:name w:val="Strong"/>
    <w:basedOn w:val="4"/>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Pages>
  <Words>626</Words>
  <Characters>3877</Characters>
  <Lines>0</Lines>
  <Paragraphs>0</Paragraphs>
  <TotalTime>194</TotalTime>
  <ScaleCrop>false</ScaleCrop>
  <LinksUpToDate>false</LinksUpToDate>
  <CharactersWithSpaces>4485</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2025-10-04T11:18:00Z</dcterms:created>
  <dc:creator>Ming</dc:creator>
  <cp:lastModifiedBy>Yolanda</cp:lastModifiedBy>
  <dcterms:modified xsi:type="dcterms:W3CDTF">2025-10-05T08:48:55Z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KSOTemplateDocerSaveRecord">
    <vt:lpwstr>eyJoZGlkIjoiNjEzZTI4NTQ5M2FmNmYxOTg3OTNhNzQyYzY5ODUyYWQiLCJ1c2VySWQiOiIzNjUwNDU4NDYifQ==</vt:lpwstr>
  </property>
  <property fmtid="{D5CDD505-2E9C-101B-9397-08002B2CF9AE}" pid="4" name="ICV">
    <vt:lpwstr>6B0E9D82059C479DA6C568486834C046_12</vt:lpwstr>
  </property>
</Properties>
</file>